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2B" w:rsidRPr="00FB252B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28"/>
          <w:szCs w:val="28"/>
          <w:lang w:eastAsia="en-US"/>
        </w:rPr>
      </w:pPr>
    </w:p>
    <w:p w:rsidR="00FB252B" w:rsidRPr="002161B4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  <w:t xml:space="preserve">ПРАВИЛА ПООЩРЕНИЯ ЛИЦ, </w:t>
      </w:r>
    </w:p>
    <w:p w:rsidR="00FB252B" w:rsidRPr="002161B4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Cs w:val="32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Cs w:val="32"/>
          <w:lang w:eastAsia="en-US"/>
        </w:rPr>
        <w:t>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:rsidR="00FB252B" w:rsidRPr="00A71635" w:rsidRDefault="00FB252B" w:rsidP="00FB252B">
      <w:pPr>
        <w:spacing w:line="336" w:lineRule="auto"/>
        <w:jc w:val="center"/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</w:pPr>
      <w:r w:rsidRPr="00A71635"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  <w:t>(Правила поощрения лиц, сообщивших о факте коррупционного правонарушения, утвержденные приказом председателя Агентства РК по противодействию коррупции №270 от 29 августа 2023 года.)</w:t>
      </w:r>
    </w:p>
    <w:p w:rsidR="00FB252B" w:rsidRPr="00AF22A8" w:rsidRDefault="00FB252B" w:rsidP="00FB252B">
      <w:pPr>
        <w:spacing w:line="312" w:lineRule="auto"/>
        <w:rPr>
          <w:rFonts w:ascii="Arial" w:eastAsia="Microsoft YaHei UI" w:hAnsi="Arial" w:cs="Arial"/>
          <w:b/>
          <w:i/>
          <w:color w:val="1F3864" w:themeColor="accent5" w:themeShade="80"/>
          <w:sz w:val="22"/>
          <w:szCs w:val="32"/>
          <w:lang w:eastAsia="en-US"/>
        </w:rPr>
      </w:pPr>
    </w:p>
    <w:p w:rsidR="00FB252B" w:rsidRPr="00AF22A8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либо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не превышает 1000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месячных расчетных показателей (далее – МРП) или отсутствует ущерб, единовременное денежное вознаграждение устанавливается в следующих размерах: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1) по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административным делам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о коррупционных правонарушениях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30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2)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небольшой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40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3)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средней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50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4) по уголовным делам 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тяжких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 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70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5) по уголовным делам об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особо тяжких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100 МРП.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или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превышает 1000 МРП</w:t>
      </w:r>
      <w:r w:rsidRPr="00AD5544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,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единовременное денежное вознаграждение - </w:t>
      </w:r>
      <w:r w:rsidRPr="00AF22A8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10% от суммы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взятки или причиненного ущерба, или представленных льгот, или оказанных услуг, но не более 4000 МРП.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</w:pP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Для получения поощрения, лицо сообщившее о факте коррупционного правонарушения обращается в орган осуществляющий досудебное расследование, либо орган возбудивший дело об административном коррупционном правонарушении</w:t>
      </w:r>
      <w:r w:rsidR="00C169AB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,</w:t>
      </w: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с предоставлением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заявления на поощрение, документа у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достоверяющего личность и справки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 с банка второго уровня о наличии 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действующего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банковского счета.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Поо</w:t>
      </w: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щрение выплачивается посл</w:t>
      </w: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е вступления в силу решения суда о наложении административного взыскания или обвинительного приговора.</w:t>
      </w:r>
    </w:p>
    <w:p w:rsidR="00FB252B" w:rsidRPr="00B05F89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ЗА ЗАВЕДОМО ЛОЖНЫЙ ДОНОС </w:t>
      </w: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32"/>
          <w:lang w:val="kk-KZ"/>
        </w:rPr>
      </w:pPr>
      <w:proofErr w:type="gramStart"/>
      <w:r w:rsidRPr="00EF273E">
        <w:rPr>
          <w:rFonts w:ascii="Arial" w:hAnsi="Arial" w:cs="Arial"/>
          <w:b/>
          <w:color w:val="C00000"/>
          <w:sz w:val="28"/>
          <w:szCs w:val="32"/>
        </w:rPr>
        <w:t>о</w:t>
      </w:r>
      <w:proofErr w:type="gramEnd"/>
      <w:r w:rsidRPr="00EF273E">
        <w:rPr>
          <w:rFonts w:ascii="Arial" w:hAnsi="Arial" w:cs="Arial"/>
          <w:b/>
          <w:color w:val="C00000"/>
          <w:sz w:val="28"/>
          <w:szCs w:val="32"/>
        </w:rPr>
        <w:t xml:space="preserve"> совершении уголовного правонарушения</w:t>
      </w:r>
    </w:p>
    <w:p w:rsidR="00FB252B" w:rsidRPr="00AF22A8" w:rsidRDefault="00FB252B" w:rsidP="00FB252B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предусмотрена уголовная отвественность, с 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>максимальным наказание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м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 xml:space="preserve"> в виде </w:t>
      </w: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 w:rsidRPr="00EF273E">
        <w:rPr>
          <w:rFonts w:ascii="Arial" w:hAnsi="Arial" w:cs="Arial"/>
          <w:b/>
          <w:color w:val="C00000"/>
          <w:sz w:val="28"/>
          <w:szCs w:val="28"/>
        </w:rPr>
        <w:t>лишения</w:t>
      </w:r>
      <w:proofErr w:type="gramEnd"/>
      <w:r w:rsidRPr="00EF273E">
        <w:rPr>
          <w:rFonts w:ascii="Arial" w:hAnsi="Arial" w:cs="Arial"/>
          <w:b/>
          <w:color w:val="C00000"/>
          <w:sz w:val="28"/>
          <w:szCs w:val="28"/>
        </w:rPr>
        <w:t xml:space="preserve"> свободы сроком до 12-ти лет</w:t>
      </w:r>
    </w:p>
    <w:p w:rsidR="00FB252B" w:rsidRPr="00AF22A8" w:rsidRDefault="00FB252B" w:rsidP="00FB252B">
      <w:pPr>
        <w:jc w:val="center"/>
        <w:rPr>
          <w:rFonts w:ascii="Arial" w:hAnsi="Arial" w:cs="Arial"/>
          <w:i/>
          <w:color w:val="1F3864" w:themeColor="accent5" w:themeShade="80"/>
          <w:szCs w:val="28"/>
          <w:lang w:val="kk-KZ"/>
        </w:rPr>
      </w:pPr>
      <w:r w:rsidRPr="00AF22A8">
        <w:rPr>
          <w:rFonts w:ascii="Arial" w:hAnsi="Arial" w:cs="Arial"/>
          <w:i/>
          <w:color w:val="1F3864" w:themeColor="accent5" w:themeShade="80"/>
          <w:szCs w:val="28"/>
        </w:rPr>
        <w:t>(</w:t>
      </w:r>
      <w:proofErr w:type="gramStart"/>
      <w:r>
        <w:rPr>
          <w:rFonts w:ascii="Arial" w:hAnsi="Arial" w:cs="Arial"/>
          <w:i/>
          <w:color w:val="1F3864" w:themeColor="accent5" w:themeShade="80"/>
          <w:szCs w:val="28"/>
          <w:lang w:val="kk-KZ"/>
        </w:rPr>
        <w:t>статья</w:t>
      </w:r>
      <w:proofErr w:type="gramEnd"/>
      <w:r>
        <w:rPr>
          <w:rFonts w:ascii="Arial" w:hAnsi="Arial" w:cs="Arial"/>
          <w:i/>
          <w:color w:val="1F3864" w:themeColor="accent5" w:themeShade="80"/>
          <w:szCs w:val="28"/>
          <w:lang w:val="kk-KZ"/>
        </w:rPr>
        <w:t xml:space="preserve"> 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419 </w:t>
      </w:r>
      <w:r w:rsidRPr="00AF22A8">
        <w:rPr>
          <w:rFonts w:ascii="Arial" w:hAnsi="Arial" w:cs="Arial"/>
          <w:i/>
          <w:color w:val="1F3864" w:themeColor="accent5" w:themeShade="80"/>
          <w:szCs w:val="28"/>
          <w:lang w:val="kk-KZ"/>
        </w:rPr>
        <w:t>Уголовного кодекса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 Республики Казахстан)</w:t>
      </w:r>
    </w:p>
    <w:p w:rsidR="00FB252B" w:rsidRDefault="00FB252B" w:rsidP="00FB252B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FB252B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  <w:t>Телефон для справок</w:t>
      </w:r>
    </w:p>
    <w:p w:rsidR="00FB252B" w:rsidRPr="002161B4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8</w:t>
      </w:r>
      <w:r w:rsidRPr="002161B4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-7152-469493, 8-7152-462643</w:t>
      </w:r>
    </w:p>
    <w:p w:rsidR="00FB252B" w:rsidRPr="002161B4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</w:p>
    <w:p w:rsidR="003A6C9D" w:rsidRPr="0078384B" w:rsidRDefault="003A6C9D">
      <w:pPr>
        <w:spacing w:line="312" w:lineRule="auto"/>
        <w:jc w:val="center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3A6C9D" w:rsidRPr="003B7C9F" w:rsidRDefault="003A6C9D" w:rsidP="003A6C9D">
      <w:pPr>
        <w:spacing w:line="312" w:lineRule="auto"/>
        <w:jc w:val="center"/>
        <w:rPr>
          <w:rFonts w:ascii="Arial" w:hAnsi="Arial" w:cs="Arial"/>
          <w:b/>
          <w:color w:val="C00000"/>
          <w:sz w:val="48"/>
          <w:szCs w:val="56"/>
          <w:lang w:val="kk-KZ"/>
        </w:rPr>
      </w:pPr>
      <w:r w:rsidRPr="003B7C9F">
        <w:rPr>
          <w:rFonts w:ascii="Arial" w:hAnsi="Arial" w:cs="Arial"/>
          <w:b/>
          <w:color w:val="C00000"/>
          <w:szCs w:val="32"/>
          <w:lang w:val="kk-KZ"/>
        </w:rPr>
        <w:lastRenderedPageBreak/>
        <w:t>СЫБАЙЛАС ЖЕМҚОРЛЫҚ ҚҰҚЫҚ БҰЗУШЫЛЫҚ ФАКТІСІ ТУРАЛЫ ХАБАРЛАҒАН НЕМЕСЕ СЫБАЙЛАС ЖЕМҚОРЛЫҚҚА ҚАРСЫ ІС-ҚИМЫЛҒА ӨЗГЕ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ШЕ ТҮРДЕ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ЖӘРДЕМ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 КӨРСЕТЕТІН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(КӨРСЕТКЕН)</w:t>
      </w:r>
    </w:p>
    <w:p w:rsidR="003A6C9D" w:rsidRPr="00A71635" w:rsidRDefault="00C94046" w:rsidP="003B7C9F">
      <w:pPr>
        <w:jc w:val="center"/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</w:pPr>
      <w:r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АДАМДАРДЫ</w:t>
      </w:r>
      <w:r w:rsidR="00992ECC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 xml:space="preserve"> </w:t>
      </w:r>
      <w:r w:rsidR="003A6C9D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КӨТЕРМЕЛЕУ ҚАҒИДАЛАРЫ</w:t>
      </w:r>
      <w:r w:rsidR="003A6C9D" w:rsidRPr="00A71635"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  <w:t xml:space="preserve"> </w:t>
      </w:r>
    </w:p>
    <w:p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(Сыбайлас жемқорлық құқық бұзушылық фактісі туралы хабарлаған 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адамдарды</w:t>
      </w:r>
      <w:r w:rsidR="009A4C94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көтермелеу қағидалары (ҚР Сыбайлас жемқорлыққа қарсы іс-қимыл агенттігі Төрағасының 2023 жылғы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29 тамыздағы № 270 бұйрығымен бекітілген)</w:t>
      </w:r>
    </w:p>
    <w:p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</w:p>
    <w:p w:rsidR="003A6C9D" w:rsidRPr="003B7C9F" w:rsidRDefault="003A6C9D" w:rsidP="003A6C9D">
      <w:pPr>
        <w:spacing w:line="312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Параның немесе келтірілген залалдың сомасы не ұсынылған жеңілдіктердің немесе көрсетілген қызметтердің құны 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1 000 айлық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есептік көрсеткіштен (бұдан әрі – АЕК) аспайтын немесе залал келтірілмеген сыбайлас жемқорлық құқық бұзушылықтар бойынша біржолғы ақшалай сыйақы мынадай мөлшерлерде белгіленеді: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1) сыбайлас жемқорлық құқық бұзушылықтар туралы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әкімшілік істер бойынша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30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2)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онша ауыр емес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40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3)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ауырлығы орташа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50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4)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70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5)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аса 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100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.</w:t>
      </w:r>
    </w:p>
    <w:p w:rsidR="003A6C9D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 немесе келтірілген залал сомасы не ұсынылған жеңілдіктер немесе көрсетілген қызметтер құны 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1000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АЕК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-тен</w:t>
      </w:r>
      <w:r w:rsidRPr="002B1CE8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</w:t>
      </w:r>
      <w:r w:rsidRPr="00E1160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асатын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сыбайлас жемқорлық құқық бұзушылықтар бойынша біржолғы ақшалай сыйақы пара немесе келтірілген залал не ұсынылған жеңілдіктер немесе көрсетілген қызметтер 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сомасының </w:t>
      </w:r>
      <w:r w:rsidR="005A131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    </w:t>
      </w:r>
      <w:r w:rsid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%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құрайды, бірақ 4000 АЕК-тен көп емес.</w:t>
      </w:r>
    </w:p>
    <w:p w:rsid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Көтермелеу алу үшін сыбайлас жемқорлық құқық бұзушылық фактісі туралы хабарлаған адам сотқа дейінгі тергеп-тексеруді жүзеге асыратын органға не әкімшілік сыбайлас жемқорлық құқық бұзушылық туралы іс қозғаған органға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көтермелеу</w:t>
      </w:r>
      <w:r w:rsidR="003B269F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туралы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өтініш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ті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, жеке басын куәландыратын құжат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және 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қолданыстағы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банктік шот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ы көрсетілген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екінші деңгейдегі банкт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ің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анықтама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сын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="008B326B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ұсына</w:t>
      </w:r>
      <w:r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отырып жүгінеді.</w:t>
      </w:r>
    </w:p>
    <w:p w:rsidR="0087355F" w:rsidRP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Көтермелеу әкімшілік жаза қолдану туралы сот шешімі немесе айыптау үкімі күшіне енгеннен кейін ғана төленеді.</w:t>
      </w:r>
    </w:p>
    <w:p w:rsidR="00A71635" w:rsidRDefault="00A71635" w:rsidP="003A6C9D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  <w:lang w:val="kk-KZ"/>
        </w:rPr>
      </w:pPr>
    </w:p>
    <w:p w:rsidR="00513B49" w:rsidRPr="00EF273E" w:rsidRDefault="00513B49" w:rsidP="003A6C9D">
      <w:pPr>
        <w:jc w:val="center"/>
        <w:rPr>
          <w:rFonts w:ascii="Arial" w:hAnsi="Arial" w:cs="Arial"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қылмыстық құқық бұзушылық жасалғаны туралы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:rsidR="003A6C9D" w:rsidRPr="00EF273E" w:rsidRDefault="003A6C9D" w:rsidP="003A6C9D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КӨРІНЕУ ЖАЛҒАН </w:t>
      </w:r>
      <w:r w:rsidR="00992ECC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СӨЗ ЖЕТКІЗГЕНІ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ҮШІН</w:t>
      </w:r>
      <w:r w:rsidRPr="00EF273E">
        <w:rPr>
          <w:rFonts w:ascii="Arial" w:hAnsi="Arial" w:cs="Arial"/>
          <w:b/>
          <w:color w:val="C00000"/>
          <w:sz w:val="32"/>
          <w:szCs w:val="28"/>
          <w:lang w:val="kk-KZ"/>
        </w:rPr>
        <w:br/>
      </w:r>
      <w:r w:rsidR="004F47EE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12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жылға дейінгі мерзімге бас бостандығынан айыру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:rsidR="003A6C9D" w:rsidRPr="002477BD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  <w:lang w:val="kk-KZ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түріндегі ең жоғары жазамен қылмыстық жауаптылық көзделген</w:t>
      </w:r>
    </w:p>
    <w:p w:rsidR="003A6C9D" w:rsidRPr="00C808E1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 </w:t>
      </w:r>
      <w:r w:rsidRPr="002477BD">
        <w:rPr>
          <w:rFonts w:ascii="Arial" w:hAnsi="Arial" w:cs="Arial"/>
          <w:i/>
          <w:color w:val="1F3864" w:themeColor="accent5" w:themeShade="80"/>
          <w:lang w:val="kk-KZ"/>
        </w:rPr>
        <w:t>(Қазақстан Республикасы Қылмыстық кодексінің 419-бабы)</w:t>
      </w: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.</w:t>
      </w:r>
    </w:p>
    <w:p w:rsidR="00967726" w:rsidRDefault="00967726" w:rsidP="003A6C9D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FB252B" w:rsidRDefault="003B269F" w:rsidP="00B05F89">
      <w:pPr>
        <w:jc w:val="center"/>
        <w:rPr>
          <w:rFonts w:ascii="Arial" w:hAnsi="Arial" w:cs="Arial"/>
          <w:b/>
          <w:i/>
          <w:color w:val="1F3864" w:themeColor="accent5" w:themeShade="80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lang w:val="kk-KZ"/>
        </w:rPr>
        <w:t>Анықтама</w:t>
      </w:r>
      <w:r w:rsidR="005A1318">
        <w:rPr>
          <w:rFonts w:ascii="Arial" w:hAnsi="Arial" w:cs="Arial"/>
          <w:b/>
          <w:i/>
          <w:color w:val="1F3864" w:themeColor="accent5" w:themeShade="80"/>
          <w:lang w:val="kk-KZ"/>
        </w:rPr>
        <w:t xml:space="preserve"> телефондары</w:t>
      </w:r>
      <w:r w:rsidR="00FB252B">
        <w:rPr>
          <w:rFonts w:ascii="Arial" w:hAnsi="Arial" w:cs="Arial"/>
          <w:b/>
          <w:i/>
          <w:color w:val="1F3864" w:themeColor="accent5" w:themeShade="80"/>
          <w:lang w:val="kk-KZ"/>
        </w:rPr>
        <w:t>:</w:t>
      </w:r>
    </w:p>
    <w:p w:rsidR="003B7C9F" w:rsidRPr="00FB252B" w:rsidRDefault="003B7C9F" w:rsidP="00B05F89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</w:pPr>
      <w:r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 (7152) 469493</w:t>
      </w:r>
      <w:r w:rsidR="006904E2" w:rsidRPr="00FB252B"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  <w:t xml:space="preserve">, </w:t>
      </w:r>
      <w:r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 (7152) 462643</w:t>
      </w:r>
      <w:bookmarkStart w:id="0" w:name="_GoBack"/>
      <w:bookmarkEnd w:id="0"/>
    </w:p>
    <w:sectPr w:rsidR="003B7C9F" w:rsidRPr="00FB252B" w:rsidSect="003A6C9D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A0"/>
    <w:rsid w:val="000E0307"/>
    <w:rsid w:val="00101C4E"/>
    <w:rsid w:val="001218C6"/>
    <w:rsid w:val="001501C1"/>
    <w:rsid w:val="001728DE"/>
    <w:rsid w:val="00216195"/>
    <w:rsid w:val="00234AF9"/>
    <w:rsid w:val="002B1CE8"/>
    <w:rsid w:val="00310E37"/>
    <w:rsid w:val="003278E9"/>
    <w:rsid w:val="0035645A"/>
    <w:rsid w:val="003A6C9D"/>
    <w:rsid w:val="003B269F"/>
    <w:rsid w:val="003B7C9F"/>
    <w:rsid w:val="003E4C0E"/>
    <w:rsid w:val="0049497C"/>
    <w:rsid w:val="004F47EE"/>
    <w:rsid w:val="00513B49"/>
    <w:rsid w:val="005335A0"/>
    <w:rsid w:val="005A1318"/>
    <w:rsid w:val="005F6AAF"/>
    <w:rsid w:val="006904E2"/>
    <w:rsid w:val="006B4667"/>
    <w:rsid w:val="00721C08"/>
    <w:rsid w:val="0078384B"/>
    <w:rsid w:val="007E732E"/>
    <w:rsid w:val="0087355F"/>
    <w:rsid w:val="008A7A39"/>
    <w:rsid w:val="008B326B"/>
    <w:rsid w:val="00945F2B"/>
    <w:rsid w:val="00967726"/>
    <w:rsid w:val="00992ECC"/>
    <w:rsid w:val="009A4C94"/>
    <w:rsid w:val="009D6D32"/>
    <w:rsid w:val="00A71635"/>
    <w:rsid w:val="00A74B8C"/>
    <w:rsid w:val="00AC43E0"/>
    <w:rsid w:val="00AF22A8"/>
    <w:rsid w:val="00B05F89"/>
    <w:rsid w:val="00B24605"/>
    <w:rsid w:val="00B86635"/>
    <w:rsid w:val="00B97CE1"/>
    <w:rsid w:val="00BB4207"/>
    <w:rsid w:val="00C169AB"/>
    <w:rsid w:val="00C808E1"/>
    <w:rsid w:val="00C94046"/>
    <w:rsid w:val="00CD28F5"/>
    <w:rsid w:val="00E11608"/>
    <w:rsid w:val="00E42B90"/>
    <w:rsid w:val="00EF273E"/>
    <w:rsid w:val="00F16C04"/>
    <w:rsid w:val="00F576B6"/>
    <w:rsid w:val="00F7472E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B397-13A7-48B1-9CCF-D1A6CA8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A0"/>
    <w:pPr>
      <w:spacing w:before="100" w:beforeAutospacing="1" w:after="100" w:afterAutospacing="1"/>
    </w:pPr>
    <w:rPr>
      <w:rFonts w:eastAsiaTheme="minorEastAsia"/>
    </w:rPr>
  </w:style>
  <w:style w:type="character" w:customStyle="1" w:styleId="js-phone-number">
    <w:name w:val="js-phone-number"/>
    <w:basedOn w:val="a0"/>
    <w:rsid w:val="003B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Евгения Яшонкина</cp:lastModifiedBy>
  <cp:revision>10</cp:revision>
  <dcterms:created xsi:type="dcterms:W3CDTF">2025-03-12T06:14:00Z</dcterms:created>
  <dcterms:modified xsi:type="dcterms:W3CDTF">2025-03-12T06:24:00Z</dcterms:modified>
</cp:coreProperties>
</file>